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ABA" w:rsidRDefault="003A1ABA" w:rsidP="003A1ABA">
      <w:pPr>
        <w:spacing w:after="60"/>
        <w:jc w:val="both"/>
        <w:rPr>
          <w:sz w:val="22"/>
          <w:szCs w:val="22"/>
          <w:highlight w:val="yellow"/>
          <w:lang w:val="sr-Cyrl-CS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468"/>
      </w:tblGrid>
      <w:tr w:rsidR="003A1ABA" w:rsidRPr="00D36988" w:rsidTr="00D13B73">
        <w:tc>
          <w:tcPr>
            <w:tcW w:w="0" w:type="auto"/>
            <w:shd w:val="clear" w:color="auto" w:fill="F2F2F2"/>
          </w:tcPr>
          <w:p w:rsidR="003A1ABA" w:rsidRPr="00D36988" w:rsidRDefault="003A1ABA" w:rsidP="00D13B73">
            <w:pPr>
              <w:spacing w:after="60"/>
              <w:jc w:val="both"/>
              <w:rPr>
                <w:b/>
                <w:sz w:val="22"/>
                <w:szCs w:val="22"/>
                <w:lang w:val="ru-RU"/>
              </w:rPr>
            </w:pPr>
            <w:bookmarkStart w:id="0" w:name="с6"/>
            <w:bookmarkEnd w:id="0"/>
            <w:r w:rsidRPr="00D36988">
              <w:rPr>
                <w:b/>
                <w:sz w:val="22"/>
                <w:szCs w:val="22"/>
                <w:lang w:val="sr-Cyrl-CS"/>
              </w:rPr>
              <w:t>Стандард 6: Квалитет, савременост, релевантност и међународна усаглашеност студијског програма</w:t>
            </w:r>
          </w:p>
          <w:p w:rsidR="003A1ABA" w:rsidRPr="00D36988" w:rsidRDefault="003A1ABA" w:rsidP="00D13B73">
            <w:pPr>
              <w:spacing w:after="60"/>
              <w:jc w:val="both"/>
              <w:rPr>
                <w:sz w:val="22"/>
                <w:szCs w:val="22"/>
                <w:highlight w:val="yellow"/>
                <w:lang w:val="sr-Cyrl-CS"/>
              </w:rPr>
            </w:pPr>
            <w:r w:rsidRPr="00D36988">
              <w:rPr>
                <w:sz w:val="22"/>
                <w:szCs w:val="22"/>
                <w:lang w:val="sr-Cyrl-CS"/>
              </w:rPr>
              <w:t>Студијски програм прати савремене светске токове и стање струке и науке у одговарајућем образовно-научном пољу, усаглашен је са стратешким приоритетима земље и упоредив је са сличним програмима на иностраним високошколским установама у оквиру европског образовног простора.</w:t>
            </w:r>
          </w:p>
        </w:tc>
      </w:tr>
      <w:tr w:rsidR="003A1ABA" w:rsidRPr="00D36988" w:rsidTr="00D13B73">
        <w:tc>
          <w:tcPr>
            <w:tcW w:w="0" w:type="auto"/>
          </w:tcPr>
          <w:p w:rsidR="003A1ABA" w:rsidRPr="00D36988" w:rsidRDefault="003A1ABA" w:rsidP="00D13B73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Опис (највише 300 речи):</w:t>
            </w:r>
          </w:p>
          <w:p w:rsidR="003A1ABA" w:rsidRPr="00D36988" w:rsidRDefault="003A1ABA" w:rsidP="0076058B">
            <w:pPr>
              <w:jc w:val="both"/>
              <w:rPr>
                <w:sz w:val="22"/>
                <w:szCs w:val="22"/>
                <w:lang w:val="ru-RU"/>
              </w:rPr>
            </w:pPr>
            <w:r w:rsidRPr="003A1ABA">
              <w:rPr>
                <w:sz w:val="22"/>
                <w:szCs w:val="22"/>
                <w:lang w:val="ru-RU"/>
              </w:rPr>
              <w:t>Садржај студијског програма докторских студија из медицинских наука усаглашен је са сличним који се организују у европским и ваневропским земљама и прати савремене токове медицинске науке и струке. Квалитету студијског програма доприноси квалификованост установе/наставника и стратешко опредељење Медицинског факултета да буде врхунска научно-истраживачка институција, као и одговарајућа инфраструктура, посебно за истраживачки лабораторијски рад. Поред тога, за изборна подручја из интернистичких и хируршких медицинских грана</w:t>
            </w:r>
            <w:r w:rsidR="002F7EE2">
              <w:rPr>
                <w:sz w:val="22"/>
                <w:szCs w:val="22"/>
                <w:lang w:val="ru-RU"/>
              </w:rPr>
              <w:t>, постоје одговарајући услови у</w:t>
            </w:r>
            <w:r w:rsidRPr="003A1ABA">
              <w:rPr>
                <w:sz w:val="22"/>
                <w:szCs w:val="22"/>
                <w:lang w:val="ru-RU"/>
              </w:rPr>
              <w:t xml:space="preserve"> наставним клиничким базама Медицинског факултета Универзитета у Београду, посебно у</w:t>
            </w:r>
            <w:r w:rsidR="002F7EE2">
              <w:rPr>
                <w:sz w:val="22"/>
                <w:szCs w:val="22"/>
                <w:lang w:val="ru-RU"/>
              </w:rPr>
              <w:t xml:space="preserve"> Универзитетском к</w:t>
            </w:r>
            <w:r w:rsidRPr="003A1ABA">
              <w:rPr>
                <w:sz w:val="22"/>
                <w:szCs w:val="22"/>
                <w:lang w:val="ru-RU"/>
              </w:rPr>
              <w:t xml:space="preserve">линичком центру Србије, који представља врхунску здравствену унстанову у нашој земљи. Квалитетној обуци доприноси адекватно конципиран самосталан рад студената који се реализује кроз експериментална истраживања и истраживање у клиничком окружењу и представљају припрему за истраживачки пројекат, односно израду докторске дисертације. У току 2014. године студијски програм је евалуациран од стране Комисије међународне Организације за хармонизацију програма докторских студија у области биомедицинских наука у Европи – ORPHEUS. Овај процес је, поред испуњавања специјалног упитника о испуњености стандарда и његове анализе, укључио и више посета радног тела Комисије, када су обављени разговори са управом МФУБ, руководиоцима програмских савета и студентима докторских студија. Након вишемесечног процеса евалуације, у августу 2014. године МФУБ је добио уверење да Програм докторских академских студија испуњава стандарде ове организације. (Прилог 6.2). МФУБ на пољу едукације у области докторских студија има активну улогу као члан организације  ORPHEUS, јер се у Извршном одбору </w:t>
            </w:r>
            <w:r w:rsidR="002F7EE2">
              <w:rPr>
                <w:sz w:val="22"/>
                <w:szCs w:val="22"/>
                <w:lang w:val="ru-RU"/>
              </w:rPr>
              <w:t xml:space="preserve">и Комисији за акредитацију </w:t>
            </w:r>
            <w:r w:rsidRPr="003A1ABA">
              <w:rPr>
                <w:sz w:val="22"/>
                <w:szCs w:val="22"/>
                <w:lang w:val="ru-RU"/>
              </w:rPr>
              <w:t xml:space="preserve">налазе његови представници (http://www.orpheus-med.org/index.php/about-us/orpheus-exec-commitee-2). </w:t>
            </w:r>
            <w:r w:rsidR="002F7EE2">
              <w:rPr>
                <w:sz w:val="22"/>
                <w:szCs w:val="22"/>
                <w:lang w:val="ru-RU"/>
              </w:rPr>
              <w:t xml:space="preserve">Делегација МФУБ је учествовала на свим до сада организованим конференцијама </w:t>
            </w:r>
            <w:r w:rsidR="002F7EE2" w:rsidRPr="002F7EE2">
              <w:rPr>
                <w:sz w:val="22"/>
                <w:szCs w:val="22"/>
                <w:lang w:val="ru-RU"/>
              </w:rPr>
              <w:t>ORPHEUS</w:t>
            </w:r>
            <w:r w:rsidR="002F7EE2">
              <w:rPr>
                <w:sz w:val="22"/>
                <w:szCs w:val="22"/>
                <w:lang w:val="ru-RU"/>
              </w:rPr>
              <w:t>а, а п</w:t>
            </w:r>
            <w:r w:rsidRPr="003A1ABA">
              <w:rPr>
                <w:sz w:val="22"/>
                <w:szCs w:val="22"/>
                <w:lang w:val="ru-RU"/>
              </w:rPr>
              <w:t>оред тога</w:t>
            </w:r>
            <w:r w:rsidR="002F7EE2">
              <w:rPr>
                <w:sz w:val="22"/>
                <w:szCs w:val="22"/>
                <w:lang w:val="ru-RU"/>
              </w:rPr>
              <w:t>,</w:t>
            </w:r>
            <w:r w:rsidRPr="003A1ABA">
              <w:rPr>
                <w:sz w:val="22"/>
                <w:szCs w:val="22"/>
                <w:lang w:val="ru-RU"/>
              </w:rPr>
              <w:t xml:space="preserve"> МФУБ је у априлу 2015. године био домаћин десете Конференције ове организације и угостио преко сто угледних учесника који се у Европи активно баве креиреањем стратегије развоја докторских студија (http://orpheus2015.smarttravelpco4.rs/?page_id=140).</w:t>
            </w:r>
          </w:p>
        </w:tc>
      </w:tr>
      <w:tr w:rsidR="003A1ABA" w:rsidRPr="00D36988" w:rsidTr="00D13B73">
        <w:tc>
          <w:tcPr>
            <w:tcW w:w="0" w:type="auto"/>
            <w:shd w:val="clear" w:color="auto" w:fill="F2F2F2"/>
          </w:tcPr>
          <w:p w:rsidR="003A1ABA" w:rsidRDefault="003A1ABA" w:rsidP="00D13B73">
            <w:pPr>
              <w:pBdr>
                <w:bottom w:val="single" w:sz="6" w:space="1" w:color="auto"/>
              </w:pBd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Прилози за стандард 6</w:t>
            </w:r>
            <w:r w:rsidRPr="00D36988"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:rsidR="003A1ABA" w:rsidRPr="001E5A49" w:rsidRDefault="003A1ABA" w:rsidP="00D13B73">
            <w:pPr>
              <w:rPr>
                <w:bCs/>
                <w:sz w:val="22"/>
                <w:szCs w:val="22"/>
                <w:lang w:val="ru-RU"/>
              </w:rPr>
            </w:pPr>
            <w:r w:rsidRPr="00D36988">
              <w:rPr>
                <w:b/>
                <w:bCs/>
                <w:sz w:val="22"/>
                <w:szCs w:val="22"/>
                <w:lang w:val="sr-Cyrl-CS"/>
              </w:rPr>
              <w:t>Прилог 6.1, 6.2, 6. 3.</w:t>
            </w:r>
            <w:r w:rsidRPr="00D36988">
              <w:rPr>
                <w:bCs/>
                <w:sz w:val="22"/>
                <w:szCs w:val="22"/>
                <w:lang w:val="sr-Cyrl-CS"/>
              </w:rPr>
              <w:t xml:space="preserve"> Документација о најмање три акредитована инострана програма, са којим је програм усклађен</w:t>
            </w:r>
            <w:r w:rsidRPr="001E5A49">
              <w:rPr>
                <w:bCs/>
                <w:sz w:val="22"/>
                <w:szCs w:val="22"/>
                <w:lang w:val="ru-RU"/>
              </w:rPr>
              <w:t>.</w:t>
            </w:r>
          </w:p>
          <w:p w:rsidR="003A1ABA" w:rsidRPr="001E5A49" w:rsidRDefault="003A1ABA" w:rsidP="00D13B73">
            <w:pPr>
              <w:rPr>
                <w:bCs/>
                <w:sz w:val="22"/>
                <w:szCs w:val="22"/>
                <w:lang w:val="ru-RU"/>
              </w:rPr>
            </w:pPr>
            <w:r w:rsidRPr="00D36988">
              <w:rPr>
                <w:b/>
                <w:bCs/>
                <w:sz w:val="22"/>
                <w:szCs w:val="22"/>
              </w:rPr>
              <w:t>Прилог 6.4</w:t>
            </w:r>
            <w:r w:rsidRPr="00D36988">
              <w:rPr>
                <w:bCs/>
                <w:sz w:val="22"/>
                <w:szCs w:val="22"/>
              </w:rPr>
              <w:t>.</w:t>
            </w:r>
            <w:r w:rsidRPr="00D36988"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D36988">
              <w:rPr>
                <w:bCs/>
                <w:sz w:val="22"/>
                <w:szCs w:val="22"/>
                <w:lang w:val="en-US"/>
              </w:rPr>
              <w:t>Pdf</w:t>
            </w:r>
            <w:proofErr w:type="spellEnd"/>
            <w:r w:rsidRPr="00D36988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D36988">
              <w:rPr>
                <w:bCs/>
                <w:sz w:val="22"/>
                <w:szCs w:val="22"/>
              </w:rPr>
              <w:t>документ</w:t>
            </w:r>
            <w:r w:rsidRPr="00D36988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D36988">
              <w:rPr>
                <w:bCs/>
                <w:sz w:val="22"/>
                <w:szCs w:val="22"/>
              </w:rPr>
              <w:t xml:space="preserve">курикулума акредитованих иностраних студијских програма са којима је студијски програм усклађен </w:t>
            </w:r>
            <w:r w:rsidRPr="00D36988">
              <w:rPr>
                <w:bCs/>
                <w:sz w:val="22"/>
                <w:szCs w:val="22"/>
                <w:lang w:val="sr-Cyrl-CS"/>
              </w:rPr>
              <w:t>(листа предмета)</w:t>
            </w:r>
            <w:r w:rsidRPr="001E5A49">
              <w:rPr>
                <w:bCs/>
                <w:sz w:val="22"/>
                <w:szCs w:val="22"/>
                <w:lang w:val="ru-RU"/>
              </w:rPr>
              <w:t>.</w:t>
            </w:r>
          </w:p>
        </w:tc>
      </w:tr>
    </w:tbl>
    <w:p w:rsidR="003A1ABA" w:rsidRDefault="003A1ABA" w:rsidP="003A1ABA">
      <w:pPr>
        <w:jc w:val="both"/>
        <w:rPr>
          <w:sz w:val="22"/>
          <w:szCs w:val="22"/>
          <w:highlight w:val="yellow"/>
          <w:lang w:val="sr-Cyrl-CS"/>
        </w:rPr>
      </w:pPr>
    </w:p>
    <w:p w:rsidR="00814F36" w:rsidRDefault="0076058B"/>
    <w:sectPr w:rsidR="00814F36" w:rsidSect="0028381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3A1ABA"/>
    <w:rsid w:val="0028381D"/>
    <w:rsid w:val="002C2E9B"/>
    <w:rsid w:val="002C7EF3"/>
    <w:rsid w:val="002F7EE2"/>
    <w:rsid w:val="003A1ABA"/>
    <w:rsid w:val="0076058B"/>
    <w:rsid w:val="00963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A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431</Words>
  <Characters>2463</Characters>
  <Application>Microsoft Office Word</Application>
  <DocSecurity>0</DocSecurity>
  <Lines>20</Lines>
  <Paragraphs>5</Paragraphs>
  <ScaleCrop>false</ScaleCrop>
  <Company/>
  <LinksUpToDate>false</LinksUpToDate>
  <CharactersWithSpaces>2889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4</cp:revision>
  <dcterms:created xsi:type="dcterms:W3CDTF">2022-01-11T01:56:00Z</dcterms:created>
  <dcterms:modified xsi:type="dcterms:W3CDTF">2022-01-12T08:44:00Z</dcterms:modified>
</cp:coreProperties>
</file>